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2713"/>
      </w:tblGrid>
      <w:tr w:rsidR="00A21B83" w:rsidRPr="00D24C93" w:rsidTr="00E77501">
        <w:trPr>
          <w:trHeight w:val="314"/>
        </w:trPr>
        <w:tc>
          <w:tcPr>
            <w:tcW w:w="14840" w:type="dxa"/>
            <w:gridSpan w:val="2"/>
            <w:shd w:val="clear" w:color="auto" w:fill="E7E6E6" w:themeFill="background2"/>
            <w:vAlign w:val="bottom"/>
            <w:hideMark/>
          </w:tcPr>
          <w:p w:rsidR="00A21B83" w:rsidRPr="00D24C93" w:rsidRDefault="0041243D" w:rsidP="0086655B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</w:pPr>
            <w:r w:rsidRPr="00D24C93"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  <w:t>NUMBER, MONEY AND MEASURE</w:t>
            </w:r>
          </w:p>
        </w:tc>
      </w:tr>
      <w:tr w:rsidR="00A21B83" w:rsidRPr="00D24C93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D24C93" w:rsidRDefault="0041243D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D24C93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Number and number processes</w:t>
            </w:r>
          </w:p>
        </w:tc>
        <w:tc>
          <w:tcPr>
            <w:tcW w:w="12713" w:type="dxa"/>
            <w:shd w:val="clear" w:color="auto" w:fill="auto"/>
          </w:tcPr>
          <w:p w:rsidR="0041243D" w:rsidRPr="00D24C93" w:rsidRDefault="0041243D" w:rsidP="005F2A8E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D24C93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="005F2A8E" w:rsidRPr="00280F50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MNU 1-02a</w:t>
            </w:r>
          </w:p>
          <w:p w:rsidR="00A21B83" w:rsidRPr="00D24C93" w:rsidRDefault="0041243D" w:rsidP="005F2A8E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D24C93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>I can use addition, subtraction, multiplication and division when solving problems, making best use of the mental strategies and written skills I have developed</w:t>
            </w:r>
            <w:r w:rsidRPr="00D24C93">
              <w:rPr>
                <w:rFonts w:ascii="Verdana" w:hAnsi="Verdana" w:cs="Arial"/>
                <w:color w:val="000000"/>
                <w:sz w:val="26"/>
                <w:szCs w:val="26"/>
              </w:rPr>
              <w:t xml:space="preserve">. </w:t>
            </w:r>
            <w:r w:rsidR="005F2A8E" w:rsidRPr="00280F50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M</w:t>
            </w:r>
            <w:r w:rsidRPr="00280F50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NU 1-03a</w:t>
            </w:r>
          </w:p>
        </w:tc>
      </w:tr>
      <w:tr w:rsidR="00A21B83" w:rsidRPr="00D24C93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D24C93" w:rsidRDefault="0041243D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D24C93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Fractions, decimal fraction and percentages</w:t>
            </w:r>
          </w:p>
        </w:tc>
        <w:tc>
          <w:tcPr>
            <w:tcW w:w="12713" w:type="dxa"/>
            <w:shd w:val="clear" w:color="auto" w:fill="auto"/>
          </w:tcPr>
          <w:p w:rsidR="0041243D" w:rsidRPr="00D24C93" w:rsidRDefault="0041243D" w:rsidP="005F2A8E">
            <w:pPr>
              <w:autoSpaceDE w:val="0"/>
              <w:autoSpaceDN w:val="0"/>
              <w:adjustRightInd w:val="0"/>
              <w:spacing w:after="240" w:line="300" w:lineRule="atLeast"/>
              <w:contextualSpacing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D24C93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Having explored fractions by taking part in practical activities, I can show my understanding of: </w:t>
            </w:r>
          </w:p>
          <w:p w:rsidR="0041243D" w:rsidRPr="00D24C93" w:rsidRDefault="0041243D" w:rsidP="005F2A8E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ind w:hanging="720"/>
              <w:contextualSpacing/>
              <w:rPr>
                <w:rFonts w:ascii="Verdana" w:hAnsi="Verdana" w:cs="Times"/>
                <w:color w:val="000000"/>
                <w:sz w:val="26"/>
                <w:szCs w:val="26"/>
              </w:rPr>
            </w:pPr>
            <w:r w:rsidRPr="00D24C93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how a single item can be shared equally </w:t>
            </w:r>
            <w:r w:rsidRPr="00D24C93">
              <w:rPr>
                <w:rFonts w:ascii="MS Gothic" w:eastAsia="MS Gothic" w:hAnsi="MS Gothic" w:cs="MS Gothic" w:hint="eastAsia"/>
                <w:color w:val="000000"/>
                <w:sz w:val="26"/>
                <w:szCs w:val="26"/>
              </w:rPr>
              <w:t> </w:t>
            </w:r>
          </w:p>
          <w:p w:rsidR="0041243D" w:rsidRPr="00D24C93" w:rsidRDefault="0041243D" w:rsidP="005F2A8E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ind w:hanging="720"/>
              <w:contextualSpacing/>
              <w:rPr>
                <w:rFonts w:ascii="Verdana" w:hAnsi="Verdana" w:cs="Times"/>
                <w:color w:val="000000"/>
                <w:sz w:val="26"/>
                <w:szCs w:val="26"/>
              </w:rPr>
            </w:pPr>
            <w:r w:rsidRPr="00D24C93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the notation and vocabulary associated with fractions </w:t>
            </w:r>
            <w:r w:rsidRPr="00D24C93">
              <w:rPr>
                <w:rFonts w:ascii="MS Gothic" w:eastAsia="MS Gothic" w:hAnsi="MS Gothic" w:cs="MS Gothic" w:hint="eastAsia"/>
                <w:color w:val="000000"/>
                <w:sz w:val="26"/>
                <w:szCs w:val="26"/>
              </w:rPr>
              <w:t> </w:t>
            </w:r>
          </w:p>
          <w:p w:rsidR="0041243D" w:rsidRPr="00D24C93" w:rsidRDefault="0041243D" w:rsidP="005F2A8E">
            <w:pPr>
              <w:numPr>
                <w:ilvl w:val="0"/>
                <w:numId w:val="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ind w:hanging="720"/>
              <w:contextualSpacing/>
              <w:rPr>
                <w:rFonts w:ascii="Verdana" w:hAnsi="Verdana" w:cs="Times"/>
                <w:color w:val="000000"/>
                <w:sz w:val="26"/>
                <w:szCs w:val="26"/>
              </w:rPr>
            </w:pPr>
            <w:r w:rsidRPr="00D24C93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where simple fractions lie on the number line. </w:t>
            </w:r>
            <w:r w:rsidR="005F2A8E" w:rsidRPr="00280F50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MNU 1-07a</w:t>
            </w:r>
          </w:p>
          <w:p w:rsidR="005F2A8E" w:rsidRPr="00D24C93" w:rsidRDefault="005F2A8E" w:rsidP="005F2A8E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ind w:left="720"/>
              <w:contextualSpacing/>
              <w:rPr>
                <w:rFonts w:ascii="Verdana" w:hAnsi="Verdana" w:cs="Times"/>
                <w:color w:val="000000"/>
                <w:sz w:val="26"/>
                <w:szCs w:val="26"/>
              </w:rPr>
            </w:pPr>
          </w:p>
          <w:p w:rsidR="0041243D" w:rsidRPr="00D24C93" w:rsidRDefault="0041243D" w:rsidP="0041243D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Verdana" w:hAnsi="Verdana" w:cs="Times"/>
                <w:color w:val="000000"/>
                <w:sz w:val="26"/>
                <w:szCs w:val="26"/>
              </w:rPr>
            </w:pPr>
            <w:r w:rsidRPr="00D24C93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Through exploring how groups of items can be shared equally, I can find a fraction of an amount by applying my knowledge of division. </w:t>
            </w:r>
            <w:r w:rsidR="005F2A8E" w:rsidRPr="00280F50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M</w:t>
            </w:r>
            <w:r w:rsidRPr="00280F50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NU 1-07b</w:t>
            </w:r>
          </w:p>
          <w:p w:rsidR="00A21B83" w:rsidRPr="00D24C93" w:rsidRDefault="0041243D" w:rsidP="005F2A8E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66" w:line="300" w:lineRule="atLeast"/>
              <w:rPr>
                <w:rFonts w:ascii="Verdana" w:hAnsi="Verdana" w:cs="Times"/>
                <w:color w:val="000000"/>
                <w:sz w:val="26"/>
                <w:szCs w:val="26"/>
              </w:rPr>
            </w:pPr>
            <w:r w:rsidRPr="00D24C93">
              <w:rPr>
                <w:rFonts w:ascii="Verdana" w:hAnsi="Verdana" w:cs="Arial"/>
                <w:color w:val="000000"/>
                <w:sz w:val="26"/>
                <w:szCs w:val="26"/>
              </w:rPr>
              <w:t xml:space="preserve">Through taking part in practical activities including use of pictorial representations, I can demonstrate my understanding of simple fractions which are equivalent. </w:t>
            </w:r>
            <w:r w:rsidR="005F2A8E" w:rsidRPr="00280F50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M</w:t>
            </w:r>
            <w:r w:rsidRPr="00280F50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TH 1-07c</w:t>
            </w:r>
          </w:p>
        </w:tc>
      </w:tr>
      <w:tr w:rsidR="00A21B83" w:rsidRPr="00D24C93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D24C93" w:rsidRDefault="0041243D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D24C93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Money</w:t>
            </w:r>
          </w:p>
        </w:tc>
        <w:tc>
          <w:tcPr>
            <w:tcW w:w="12713" w:type="dxa"/>
            <w:shd w:val="clear" w:color="auto" w:fill="auto"/>
          </w:tcPr>
          <w:p w:rsidR="00A21B83" w:rsidRPr="00D24C93" w:rsidRDefault="0041243D" w:rsidP="005F2A8E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D24C93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have investigated how different combinations of coins and notes can be used to pay for goods or be given in change. </w:t>
            </w:r>
            <w:r w:rsidR="005F2A8E" w:rsidRPr="00280F50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M</w:t>
            </w:r>
            <w:r w:rsidRPr="00280F50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NU 1-09b</w:t>
            </w:r>
          </w:p>
        </w:tc>
      </w:tr>
      <w:tr w:rsidR="00A21B83" w:rsidRPr="00D24C93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D24C93" w:rsidRDefault="0041243D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D24C93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12713" w:type="dxa"/>
            <w:shd w:val="clear" w:color="auto" w:fill="auto"/>
          </w:tcPr>
          <w:p w:rsidR="00A21B83" w:rsidRPr="00D24C93" w:rsidRDefault="0041243D" w:rsidP="008D0D87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D24C93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>I can tell the time using 12</w:t>
            </w:r>
            <w:r w:rsidR="00D24C93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>-</w:t>
            </w:r>
            <w:r w:rsidRPr="00D24C93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>hour clocks, realising there is a link with 24</w:t>
            </w:r>
            <w:r w:rsidR="008D0D87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>-</w:t>
            </w:r>
            <w:r w:rsidRPr="00D24C93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hour notation, explain how it impacts on my daily routine and ensure that I am organised and ready for events throughout my day. </w:t>
            </w:r>
            <w:r w:rsidR="005F2A8E" w:rsidRPr="00280F50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 xml:space="preserve">MNU </w:t>
            </w:r>
            <w:r w:rsidRPr="00280F50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1-10a</w:t>
            </w:r>
          </w:p>
        </w:tc>
      </w:tr>
      <w:tr w:rsidR="0041243D" w:rsidRPr="00D24C93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41243D" w:rsidRPr="00D24C93" w:rsidRDefault="0041243D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D24C93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lastRenderedPageBreak/>
              <w:t>Measurement</w:t>
            </w:r>
          </w:p>
        </w:tc>
        <w:tc>
          <w:tcPr>
            <w:tcW w:w="12713" w:type="dxa"/>
            <w:shd w:val="clear" w:color="auto" w:fill="auto"/>
          </w:tcPr>
          <w:p w:rsidR="0041243D" w:rsidRPr="00D24C93" w:rsidRDefault="0041243D" w:rsidP="005F2A8E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D24C93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="005F2A8E" w:rsidRPr="00280F50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MN</w:t>
            </w:r>
            <w:r w:rsidRPr="00280F50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U 1-11a</w:t>
            </w:r>
          </w:p>
        </w:tc>
      </w:tr>
      <w:tr w:rsidR="0041243D" w:rsidRPr="00D24C93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41243D" w:rsidRPr="00D24C93" w:rsidRDefault="0041243D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D24C93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Patterns and relationships</w:t>
            </w:r>
          </w:p>
        </w:tc>
        <w:tc>
          <w:tcPr>
            <w:tcW w:w="12713" w:type="dxa"/>
            <w:shd w:val="clear" w:color="auto" w:fill="auto"/>
          </w:tcPr>
          <w:p w:rsidR="0041243D" w:rsidRPr="00D24C93" w:rsidRDefault="0041243D" w:rsidP="005F2A8E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D24C93">
              <w:rPr>
                <w:rFonts w:ascii="Verdana" w:hAnsi="Verdana" w:cs="Arial"/>
                <w:color w:val="000000"/>
                <w:sz w:val="26"/>
                <w:szCs w:val="26"/>
              </w:rPr>
              <w:t xml:space="preserve">I can continue and devise more involved repeating patterns or designs, using a variety of media. </w:t>
            </w:r>
            <w:r w:rsidR="005F2A8E" w:rsidRPr="00280F50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M</w:t>
            </w:r>
            <w:r w:rsidRPr="00280F50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TH 1-13a</w:t>
            </w:r>
            <w:r w:rsidRPr="00D24C93">
              <w:rPr>
                <w:rFonts w:ascii="Verdana" w:hAnsi="Verdana" w:cs="Arial"/>
                <w:b/>
                <w:bCs/>
                <w:color w:val="416FCA"/>
                <w:sz w:val="24"/>
                <w:szCs w:val="24"/>
              </w:rPr>
              <w:t xml:space="preserve"> </w:t>
            </w:r>
          </w:p>
        </w:tc>
      </w:tr>
    </w:tbl>
    <w:p w:rsidR="00A21B83" w:rsidRPr="00D24C93" w:rsidRDefault="00A21B83">
      <w:pPr>
        <w:rPr>
          <w:rFonts w:ascii="Verdana" w:hAnsi="Verdana" w:cs="Arial"/>
          <w:sz w:val="24"/>
          <w:szCs w:val="24"/>
        </w:rPr>
      </w:pPr>
      <w:bookmarkStart w:id="0" w:name="_GoBack"/>
      <w:bookmarkEnd w:id="0"/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12594"/>
      </w:tblGrid>
      <w:tr w:rsidR="00A21B83" w:rsidRPr="00D24C93" w:rsidTr="00BD5F6F">
        <w:trPr>
          <w:trHeight w:val="314"/>
        </w:trPr>
        <w:tc>
          <w:tcPr>
            <w:tcW w:w="14840" w:type="dxa"/>
            <w:gridSpan w:val="2"/>
            <w:shd w:val="clear" w:color="auto" w:fill="E7E6E6" w:themeFill="background2"/>
            <w:vAlign w:val="bottom"/>
            <w:hideMark/>
          </w:tcPr>
          <w:p w:rsidR="00A21B83" w:rsidRPr="00D24C93" w:rsidRDefault="0041243D" w:rsidP="00BD5F6F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</w:pPr>
            <w:r w:rsidRPr="00D24C93"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  <w:t>SHAPE, POSITION AND MOVEMENT</w:t>
            </w:r>
          </w:p>
        </w:tc>
      </w:tr>
      <w:tr w:rsidR="00A21B83" w:rsidRPr="00D24C93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D24C93" w:rsidRDefault="0041243D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D24C93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Properties of 3D shapes and 3D objects</w:t>
            </w:r>
          </w:p>
        </w:tc>
        <w:tc>
          <w:tcPr>
            <w:tcW w:w="12713" w:type="dxa"/>
            <w:shd w:val="clear" w:color="auto" w:fill="auto"/>
          </w:tcPr>
          <w:p w:rsidR="00A21B83" w:rsidRPr="00D24C93" w:rsidRDefault="005F2A8E" w:rsidP="00D24C93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D24C93">
              <w:rPr>
                <w:rFonts w:ascii="Verdana" w:hAnsi="Verdana" w:cs="Arial"/>
                <w:color w:val="000000"/>
                <w:sz w:val="26"/>
                <w:szCs w:val="26"/>
              </w:rPr>
              <w:t xml:space="preserve">I have explored simple 3D objects and 2D shapes and can identify, name and describe their features using appropriate vocabulary. </w:t>
            </w:r>
            <w:r w:rsidRPr="008C518C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MTH 1-16a</w:t>
            </w:r>
          </w:p>
        </w:tc>
      </w:tr>
      <w:tr w:rsidR="00A21B83" w:rsidRPr="00D24C93" w:rsidTr="00A21B83">
        <w:trPr>
          <w:trHeight w:val="550"/>
        </w:trPr>
        <w:tc>
          <w:tcPr>
            <w:tcW w:w="2127" w:type="dxa"/>
            <w:shd w:val="clear" w:color="auto" w:fill="auto"/>
          </w:tcPr>
          <w:p w:rsidR="00A21B83" w:rsidRPr="00D24C93" w:rsidRDefault="005F2A8E" w:rsidP="00A21B83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D24C93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Angle, symmetry and transformation</w:t>
            </w:r>
          </w:p>
        </w:tc>
        <w:tc>
          <w:tcPr>
            <w:tcW w:w="12713" w:type="dxa"/>
            <w:shd w:val="clear" w:color="auto" w:fill="auto"/>
          </w:tcPr>
          <w:p w:rsidR="00A21B83" w:rsidRPr="00D24C93" w:rsidRDefault="005F2A8E" w:rsidP="005F2A8E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D24C93">
              <w:rPr>
                <w:rFonts w:ascii="Verdana" w:hAnsi="Verdana" w:cs="Arial"/>
                <w:color w:val="000000"/>
                <w:sz w:val="26"/>
                <w:szCs w:val="26"/>
              </w:rPr>
              <w:t>I have explored symmetry in my own and the wider environment and can create and recognise symmetrical pictures, patterns and shapes.</w:t>
            </w:r>
            <w:r w:rsidR="001F0848" w:rsidRPr="00D24C93">
              <w:rPr>
                <w:rFonts w:ascii="Verdana" w:hAnsi="Verdana" w:cs="Arial"/>
                <w:color w:val="000000"/>
                <w:sz w:val="26"/>
                <w:szCs w:val="26"/>
              </w:rPr>
              <w:t xml:space="preserve"> </w:t>
            </w:r>
            <w:r w:rsidRPr="008C518C">
              <w:rPr>
                <w:rFonts w:ascii="Verdana" w:hAnsi="Verdana" w:cs="Arial"/>
                <w:b/>
                <w:bCs/>
                <w:color w:val="4472C4" w:themeColor="accent5"/>
                <w:sz w:val="24"/>
                <w:szCs w:val="24"/>
              </w:rPr>
              <w:t>MTH 1-19a</w:t>
            </w:r>
          </w:p>
        </w:tc>
      </w:tr>
    </w:tbl>
    <w:p w:rsidR="00EA6B23" w:rsidRPr="00D24C93" w:rsidRDefault="00EA6B23">
      <w:pPr>
        <w:rPr>
          <w:rFonts w:ascii="Verdana" w:hAnsi="Verdana"/>
        </w:rPr>
      </w:pPr>
    </w:p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2713"/>
      </w:tblGrid>
      <w:tr w:rsidR="005F2A8E" w:rsidRPr="00D24C93" w:rsidTr="00B846C1">
        <w:trPr>
          <w:trHeight w:val="314"/>
        </w:trPr>
        <w:tc>
          <w:tcPr>
            <w:tcW w:w="14840" w:type="dxa"/>
            <w:gridSpan w:val="2"/>
            <w:shd w:val="clear" w:color="auto" w:fill="E7E6E6" w:themeFill="background2"/>
            <w:vAlign w:val="bottom"/>
            <w:hideMark/>
          </w:tcPr>
          <w:p w:rsidR="005F2A8E" w:rsidRPr="00D24C93" w:rsidRDefault="005F2A8E" w:rsidP="00B846C1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</w:pPr>
            <w:r w:rsidRPr="00D24C93">
              <w:rPr>
                <w:rFonts w:ascii="Verdana" w:eastAsia="Times New Roman" w:hAnsi="Verdana" w:cs="Arial"/>
                <w:b/>
                <w:color w:val="000000"/>
                <w:sz w:val="28"/>
                <w:szCs w:val="28"/>
                <w:lang w:eastAsia="en-GB"/>
              </w:rPr>
              <w:t>INFORMATION HANDLING</w:t>
            </w:r>
          </w:p>
        </w:tc>
      </w:tr>
      <w:tr w:rsidR="005F2A8E" w:rsidRPr="00D24C93" w:rsidTr="00B846C1">
        <w:trPr>
          <w:trHeight w:val="550"/>
        </w:trPr>
        <w:tc>
          <w:tcPr>
            <w:tcW w:w="2127" w:type="dxa"/>
            <w:shd w:val="clear" w:color="auto" w:fill="auto"/>
          </w:tcPr>
          <w:p w:rsidR="005F2A8E" w:rsidRPr="00D24C93" w:rsidRDefault="005F2A8E" w:rsidP="005F2A8E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</w:pPr>
            <w:r w:rsidRPr="00D24C93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  <w:lang w:eastAsia="en-GB"/>
              </w:rPr>
              <w:t>Data and analysis</w:t>
            </w:r>
          </w:p>
        </w:tc>
        <w:tc>
          <w:tcPr>
            <w:tcW w:w="12713" w:type="dxa"/>
            <w:shd w:val="clear" w:color="auto" w:fill="auto"/>
          </w:tcPr>
          <w:p w:rsidR="005F2A8E" w:rsidRPr="00D24C93" w:rsidRDefault="005F2A8E" w:rsidP="005F2A8E">
            <w:pPr>
              <w:autoSpaceDE w:val="0"/>
              <w:autoSpaceDN w:val="0"/>
              <w:adjustRightInd w:val="0"/>
              <w:spacing w:after="240" w:line="300" w:lineRule="atLeast"/>
              <w:rPr>
                <w:rFonts w:ascii="Verdana" w:hAnsi="Verdana" w:cs="Times"/>
                <w:color w:val="000000"/>
                <w:sz w:val="24"/>
                <w:szCs w:val="24"/>
              </w:rPr>
            </w:pPr>
            <w:r w:rsidRPr="00D24C93">
              <w:rPr>
                <w:rFonts w:ascii="Verdana" w:hAnsi="Verdana" w:cs="Arial"/>
                <w:iCs/>
                <w:color w:val="000000"/>
                <w:sz w:val="26"/>
                <w:szCs w:val="26"/>
              </w:rPr>
              <w:t xml:space="preserve">I have explored a variety of ways in which data is presented and can ask and answer questions about the information it contains. </w:t>
            </w:r>
            <w:r w:rsidRPr="00280F50">
              <w:rPr>
                <w:rFonts w:ascii="Verdana" w:hAnsi="Verdana" w:cs="Arial"/>
                <w:b/>
                <w:bCs/>
                <w:iCs/>
                <w:color w:val="4472C4" w:themeColor="accent5"/>
                <w:sz w:val="24"/>
                <w:szCs w:val="24"/>
              </w:rPr>
              <w:t>MNU 1-20a</w:t>
            </w:r>
          </w:p>
        </w:tc>
      </w:tr>
    </w:tbl>
    <w:p w:rsidR="005F2A8E" w:rsidRPr="00D24C93" w:rsidRDefault="005F2A8E">
      <w:pPr>
        <w:rPr>
          <w:rFonts w:ascii="Verdana" w:hAnsi="Verdana"/>
        </w:rPr>
      </w:pPr>
    </w:p>
    <w:sectPr w:rsidR="005F2A8E" w:rsidRPr="00D24C93" w:rsidSect="0086655B">
      <w:headerReference w:type="default" r:id="rId7"/>
      <w:footerReference w:type="even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B48" w:rsidRDefault="00E96B48" w:rsidP="0086655B">
      <w:pPr>
        <w:spacing w:after="0" w:line="240" w:lineRule="auto"/>
      </w:pPr>
      <w:r>
        <w:separator/>
      </w:r>
    </w:p>
  </w:endnote>
  <w:endnote w:type="continuationSeparator" w:id="0">
    <w:p w:rsidR="00E96B48" w:rsidRDefault="00E96B48" w:rsidP="0086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2462274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2692B" w:rsidRDefault="0002692B" w:rsidP="00A331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2692B" w:rsidRDefault="0002692B" w:rsidP="000269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rFonts w:ascii="Verdana" w:hAnsi="Verdana"/>
      </w:rPr>
      <w:id w:val="-15953171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2692B" w:rsidRPr="00D24C93" w:rsidRDefault="0002692B" w:rsidP="00A33125">
        <w:pPr>
          <w:pStyle w:val="Footer"/>
          <w:framePr w:wrap="none" w:vAnchor="text" w:hAnchor="margin" w:xAlign="right" w:y="1"/>
          <w:rPr>
            <w:rStyle w:val="PageNumber"/>
            <w:rFonts w:ascii="Verdana" w:hAnsi="Verdana"/>
          </w:rPr>
        </w:pPr>
        <w:r w:rsidRPr="00D24C93">
          <w:rPr>
            <w:rStyle w:val="PageNumber"/>
            <w:rFonts w:ascii="Verdana" w:hAnsi="Verdana"/>
          </w:rPr>
          <w:fldChar w:fldCharType="begin"/>
        </w:r>
        <w:r w:rsidRPr="00D24C93">
          <w:rPr>
            <w:rStyle w:val="PageNumber"/>
            <w:rFonts w:ascii="Verdana" w:hAnsi="Verdana"/>
          </w:rPr>
          <w:instrText xml:space="preserve"> PAGE </w:instrText>
        </w:r>
        <w:r w:rsidRPr="00D24C93">
          <w:rPr>
            <w:rStyle w:val="PageNumber"/>
            <w:rFonts w:ascii="Verdana" w:hAnsi="Verdana"/>
          </w:rPr>
          <w:fldChar w:fldCharType="separate"/>
        </w:r>
        <w:r w:rsidR="008C518C">
          <w:rPr>
            <w:rStyle w:val="PageNumber"/>
            <w:rFonts w:ascii="Verdana" w:hAnsi="Verdana"/>
            <w:noProof/>
          </w:rPr>
          <w:t>2</w:t>
        </w:r>
        <w:r w:rsidRPr="00D24C93">
          <w:rPr>
            <w:rStyle w:val="PageNumber"/>
            <w:rFonts w:ascii="Verdana" w:hAnsi="Verdana"/>
          </w:rPr>
          <w:fldChar w:fldCharType="end"/>
        </w:r>
      </w:p>
    </w:sdtContent>
  </w:sdt>
  <w:p w:rsidR="0086655B" w:rsidRPr="00D24C93" w:rsidRDefault="0086655B" w:rsidP="00D24C93">
    <w:pPr>
      <w:pStyle w:val="Footer"/>
      <w:tabs>
        <w:tab w:val="clear" w:pos="4513"/>
        <w:tab w:val="clear" w:pos="9026"/>
        <w:tab w:val="left" w:pos="3240"/>
        <w:tab w:val="center" w:pos="6979"/>
      </w:tabs>
      <w:ind w:right="360"/>
      <w:rPr>
        <w:rFonts w:ascii="Verdana" w:hAnsi="Verdana"/>
      </w:rPr>
    </w:pPr>
    <w:r w:rsidRPr="00D24C93">
      <w:rPr>
        <w:rFonts w:ascii="Verdana" w:hAnsi="Verdana"/>
        <w:noProof/>
        <w:lang w:eastAsia="en-GB"/>
      </w:rPr>
      <w:drawing>
        <wp:inline distT="0" distB="0" distL="0" distR="0" wp14:anchorId="25D99972" wp14:editId="27E07A70">
          <wp:extent cx="1531088" cy="18426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stic-logo-b316f651.pn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2" t="27325" r="4992" b="27325"/>
                  <a:stretch/>
                </pic:blipFill>
                <pic:spPr bwMode="auto">
                  <a:xfrm>
                    <a:off x="0" y="0"/>
                    <a:ext cx="1553179" cy="186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3702F" w:rsidRPr="00D24C93">
      <w:rPr>
        <w:rFonts w:ascii="Verdana" w:hAnsi="Verdana"/>
      </w:rPr>
      <w:tab/>
    </w:r>
    <w:r w:rsidR="00D24C93" w:rsidRPr="00D24C93">
      <w:rPr>
        <w:rFonts w:ascii="Verdana" w:hAnsi="Verdana"/>
      </w:rPr>
      <w:tab/>
    </w:r>
    <w:hyperlink r:id="rId2" w:history="1">
      <w:r w:rsidR="00D24C93" w:rsidRPr="00D24C93">
        <w:rPr>
          <w:rStyle w:val="Hyperlink"/>
          <w:rFonts w:ascii="Verdana" w:hAnsi="Verdana"/>
        </w:rPr>
        <w:t>scholastic.co.uk/series/10MinTests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B48" w:rsidRDefault="00E96B48" w:rsidP="0086655B">
      <w:pPr>
        <w:spacing w:after="0" w:line="240" w:lineRule="auto"/>
      </w:pPr>
      <w:r>
        <w:separator/>
      </w:r>
    </w:p>
  </w:footnote>
  <w:footnote w:type="continuationSeparator" w:id="0">
    <w:p w:rsidR="00E96B48" w:rsidRDefault="00E96B48" w:rsidP="0086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02F" w:rsidRPr="00D24C93" w:rsidRDefault="00A3702F" w:rsidP="0086655B">
    <w:pPr>
      <w:pStyle w:val="Header"/>
      <w:jc w:val="center"/>
      <w:rPr>
        <w:rFonts w:ascii="Verdana" w:hAnsi="Verdana" w:cs="Arial"/>
        <w:b/>
        <w:i/>
        <w:sz w:val="28"/>
        <w:szCs w:val="28"/>
      </w:rPr>
    </w:pPr>
    <w:r w:rsidRPr="00D24C93">
      <w:rPr>
        <w:rFonts w:ascii="Verdana" w:hAnsi="Verdana" w:cs="Arial"/>
        <w:b/>
        <w:i/>
        <w:sz w:val="28"/>
        <w:szCs w:val="28"/>
      </w:rPr>
      <w:t xml:space="preserve">10 Minute SATs Test: </w:t>
    </w:r>
    <w:r w:rsidR="0041243D" w:rsidRPr="00D24C93">
      <w:rPr>
        <w:rFonts w:ascii="Verdana" w:hAnsi="Verdana" w:cs="Arial"/>
        <w:b/>
        <w:i/>
        <w:sz w:val="28"/>
        <w:szCs w:val="28"/>
      </w:rPr>
      <w:t xml:space="preserve">Year 2/P3 </w:t>
    </w:r>
    <w:r w:rsidR="00D24C93">
      <w:rPr>
        <w:rFonts w:ascii="Verdana" w:hAnsi="Verdana" w:cs="Arial"/>
        <w:b/>
        <w:i/>
        <w:sz w:val="28"/>
        <w:szCs w:val="28"/>
      </w:rPr>
      <w:t>–</w:t>
    </w:r>
    <w:r w:rsidR="0041243D" w:rsidRPr="00D24C93">
      <w:rPr>
        <w:rFonts w:ascii="Verdana" w:hAnsi="Verdana" w:cs="Arial"/>
        <w:b/>
        <w:i/>
        <w:sz w:val="28"/>
        <w:szCs w:val="28"/>
      </w:rPr>
      <w:t xml:space="preserve"> Maths</w:t>
    </w:r>
  </w:p>
  <w:p w:rsidR="0086655B" w:rsidRPr="00D24C93" w:rsidRDefault="00A21B83" w:rsidP="0086655B">
    <w:pPr>
      <w:pStyle w:val="Header"/>
      <w:jc w:val="center"/>
      <w:rPr>
        <w:rFonts w:ascii="Verdana" w:hAnsi="Verdana" w:cs="Arial"/>
        <w:b/>
        <w:sz w:val="28"/>
        <w:szCs w:val="28"/>
      </w:rPr>
    </w:pPr>
    <w:r w:rsidRPr="00D24C93">
      <w:rPr>
        <w:rFonts w:ascii="Verdana" w:hAnsi="Verdana" w:cs="Arial"/>
        <w:b/>
        <w:i/>
        <w:sz w:val="28"/>
        <w:szCs w:val="28"/>
      </w:rPr>
      <w:t xml:space="preserve"> </w:t>
    </w:r>
    <w:r w:rsidRPr="00D24C93">
      <w:rPr>
        <w:rFonts w:ascii="Verdana" w:hAnsi="Verdana" w:cs="Arial"/>
        <w:b/>
        <w:sz w:val="28"/>
        <w:szCs w:val="28"/>
      </w:rPr>
      <w:t>Correlation to the Curriculum for Excellence in Scotland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912E20"/>
    <w:multiLevelType w:val="hybridMultilevel"/>
    <w:tmpl w:val="8516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64A28"/>
    <w:multiLevelType w:val="hybridMultilevel"/>
    <w:tmpl w:val="536CE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C0BAC"/>
    <w:multiLevelType w:val="hybridMultilevel"/>
    <w:tmpl w:val="12F83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720D1"/>
    <w:multiLevelType w:val="hybridMultilevel"/>
    <w:tmpl w:val="3BAA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D7CF9"/>
    <w:multiLevelType w:val="hybridMultilevel"/>
    <w:tmpl w:val="789A2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C08B1"/>
    <w:multiLevelType w:val="hybridMultilevel"/>
    <w:tmpl w:val="1CA8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24012"/>
    <w:multiLevelType w:val="hybridMultilevel"/>
    <w:tmpl w:val="5CA22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5B"/>
    <w:rsid w:val="0002692B"/>
    <w:rsid w:val="00071936"/>
    <w:rsid w:val="000B1408"/>
    <w:rsid w:val="001F0848"/>
    <w:rsid w:val="001F2123"/>
    <w:rsid w:val="00270CDB"/>
    <w:rsid w:val="00280F50"/>
    <w:rsid w:val="00283095"/>
    <w:rsid w:val="00333452"/>
    <w:rsid w:val="003E4F1B"/>
    <w:rsid w:val="0040210E"/>
    <w:rsid w:val="0041243D"/>
    <w:rsid w:val="00566ED9"/>
    <w:rsid w:val="00595281"/>
    <w:rsid w:val="005F2A8E"/>
    <w:rsid w:val="006D18F7"/>
    <w:rsid w:val="0086655B"/>
    <w:rsid w:val="008C15C6"/>
    <w:rsid w:val="008C518C"/>
    <w:rsid w:val="008D0D87"/>
    <w:rsid w:val="00953A7A"/>
    <w:rsid w:val="00A21B83"/>
    <w:rsid w:val="00A3702F"/>
    <w:rsid w:val="00B56029"/>
    <w:rsid w:val="00C02824"/>
    <w:rsid w:val="00C230E8"/>
    <w:rsid w:val="00D24C93"/>
    <w:rsid w:val="00D60A8F"/>
    <w:rsid w:val="00E9600A"/>
    <w:rsid w:val="00E96B48"/>
    <w:rsid w:val="00EA6B23"/>
    <w:rsid w:val="00EB2ECF"/>
    <w:rsid w:val="00EC0F3F"/>
    <w:rsid w:val="00F1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6DC4C4D-98F1-47E9-8697-9D6AB88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5B"/>
  </w:style>
  <w:style w:type="paragraph" w:styleId="Footer">
    <w:name w:val="footer"/>
    <w:basedOn w:val="Normal"/>
    <w:link w:val="Foot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5B"/>
  </w:style>
  <w:style w:type="paragraph" w:styleId="ListParagraph">
    <w:name w:val="List Paragraph"/>
    <w:basedOn w:val="Normal"/>
    <w:uiPriority w:val="34"/>
    <w:qFormat/>
    <w:rsid w:val="00566ED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2692B"/>
  </w:style>
  <w:style w:type="character" w:styleId="Hyperlink">
    <w:name w:val="Hyperlink"/>
    <w:basedOn w:val="DefaultParagraphFont"/>
    <w:uiPriority w:val="99"/>
    <w:unhideWhenUsed/>
    <w:rsid w:val="00A370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702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B14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hop.scholastic.co.uk/series/133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Ltd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Ratcliffe, Chris</dc:creator>
  <cp:keywords/>
  <dc:description/>
  <cp:lastModifiedBy>Morgan, Rachel</cp:lastModifiedBy>
  <cp:revision>8</cp:revision>
  <dcterms:created xsi:type="dcterms:W3CDTF">2018-02-19T10:54:00Z</dcterms:created>
  <dcterms:modified xsi:type="dcterms:W3CDTF">2018-03-21T14:39:00Z</dcterms:modified>
</cp:coreProperties>
</file>